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0794DE" w:rsidR="001E41F3" w:rsidRDefault="001E41F3">
      <w:pPr>
        <w:pStyle w:val="CRCoverPage"/>
        <w:tabs>
          <w:tab w:val="right" w:pos="9639"/>
        </w:tabs>
        <w:spacing w:after="0"/>
        <w:rPr>
          <w:b/>
          <w:i/>
          <w:noProof/>
          <w:sz w:val="28"/>
        </w:rPr>
      </w:pPr>
      <w:r>
        <w:rPr>
          <w:b/>
          <w:noProof/>
          <w:sz w:val="24"/>
        </w:rPr>
        <w:t xml:space="preserve">3GPP </w:t>
      </w:r>
      <w:r w:rsidR="00B33D11">
        <w:rPr>
          <w:b/>
          <w:noProof/>
          <w:sz w:val="24"/>
        </w:rPr>
        <w:t xml:space="preserve">SA </w:t>
      </w:r>
      <w:r w:rsidR="00CC0E3A">
        <w:rPr>
          <w:b/>
          <w:noProof/>
          <w:sz w:val="24"/>
        </w:rPr>
        <w:t>WG2</w:t>
      </w:r>
      <w:r w:rsidR="00C66BA2">
        <w:rPr>
          <w:b/>
          <w:noProof/>
          <w:sz w:val="24"/>
        </w:rPr>
        <w:t xml:space="preserve"> </w:t>
      </w:r>
      <w:r>
        <w:rPr>
          <w:b/>
          <w:noProof/>
          <w:sz w:val="24"/>
        </w:rPr>
        <w:t xml:space="preserve">Meeting </w:t>
      </w:r>
      <w:r w:rsidR="00CC0E3A">
        <w:rPr>
          <w:b/>
          <w:noProof/>
          <w:sz w:val="24"/>
        </w:rPr>
        <w:t>#16</w:t>
      </w:r>
      <w:r w:rsidR="008B6441">
        <w:rPr>
          <w:b/>
          <w:noProof/>
          <w:sz w:val="24"/>
        </w:rPr>
        <w:t>6</w:t>
      </w:r>
      <w:r>
        <w:rPr>
          <w:b/>
          <w:i/>
          <w:noProof/>
          <w:sz w:val="28"/>
        </w:rPr>
        <w:tab/>
      </w:r>
      <w:r w:rsidR="0097102B" w:rsidRPr="00CC0E3A">
        <w:fldChar w:fldCharType="begin"/>
      </w:r>
      <w:r w:rsidR="0097102B" w:rsidRPr="00CC0E3A">
        <w:instrText xml:space="preserve"> DOCPROPERTY  Tdoc#  \* MERGEFORMAT </w:instrText>
      </w:r>
      <w:r w:rsidR="0097102B" w:rsidRPr="00CC0E3A">
        <w:fldChar w:fldCharType="end"/>
      </w:r>
      <w:r w:rsidR="00CC0E3A" w:rsidRPr="00CC0E3A">
        <w:rPr>
          <w:b/>
          <w:noProof/>
          <w:sz w:val="28"/>
        </w:rPr>
        <w:t>S2-</w:t>
      </w:r>
      <w:r w:rsidR="001F1D4B" w:rsidRPr="001F1D4B">
        <w:rPr>
          <w:b/>
          <w:noProof/>
          <w:sz w:val="28"/>
        </w:rPr>
        <w:t>2411938</w:t>
      </w:r>
    </w:p>
    <w:p w14:paraId="7CB45193" w14:textId="0FDFFE70" w:rsidR="001E41F3" w:rsidRDefault="008B6441" w:rsidP="005E2C44">
      <w:pPr>
        <w:pStyle w:val="CRCoverPage"/>
        <w:outlineLvl w:val="0"/>
        <w:rPr>
          <w:b/>
          <w:noProof/>
          <w:sz w:val="24"/>
        </w:rPr>
      </w:pPr>
      <w:r w:rsidRPr="008B6441">
        <w:rPr>
          <w:b/>
          <w:noProof/>
          <w:sz w:val="24"/>
        </w:rPr>
        <w:t>18 - 22 November, 2024, Orlando,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B03" w:rsidR="001E41F3" w:rsidRPr="00410371" w:rsidRDefault="00CC0E3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FE472" w:rsidR="001E41F3" w:rsidRPr="00410371" w:rsidRDefault="001F1D4B" w:rsidP="00B33D11">
            <w:pPr>
              <w:pStyle w:val="CRCoverPage"/>
              <w:spacing w:after="0"/>
              <w:jc w:val="center"/>
              <w:rPr>
                <w:noProof/>
              </w:rPr>
            </w:pPr>
            <w:r>
              <w:rPr>
                <w:b/>
                <w:noProof/>
                <w:sz w:val="28"/>
              </w:rPr>
              <w:t>1290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23714" w:rsidR="001E41F3" w:rsidRPr="00410371" w:rsidRDefault="00640E2C" w:rsidP="00E13F3D">
            <w:pPr>
              <w:pStyle w:val="CRCoverPage"/>
              <w:spacing w:after="0"/>
              <w:jc w:val="center"/>
              <w:rPr>
                <w:b/>
                <w:noProof/>
                <w:lang w:eastAsia="zh-CN"/>
              </w:rPr>
            </w:pPr>
            <w:r>
              <w:rPr>
                <w:b/>
                <w:bCs/>
                <w:sz w:val="28"/>
                <w:szCs w:val="28"/>
                <w:lang w:eastAsia="fr-F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99AFA" w:rsidR="001E41F3" w:rsidRPr="00410371" w:rsidRDefault="00CC0E3A">
            <w:pPr>
              <w:pStyle w:val="CRCoverPage"/>
              <w:spacing w:after="0"/>
              <w:jc w:val="center"/>
              <w:rPr>
                <w:noProof/>
                <w:sz w:val="28"/>
              </w:rPr>
            </w:pPr>
            <w:r>
              <w:rPr>
                <w:b/>
                <w:noProof/>
                <w:sz w:val="28"/>
              </w:rPr>
              <w:t>1</w:t>
            </w:r>
            <w:r w:rsidR="00551445">
              <w:rPr>
                <w:b/>
                <w:noProof/>
                <w:sz w:val="28"/>
              </w:rPr>
              <w:t>7</w:t>
            </w:r>
            <w:r>
              <w:rPr>
                <w:b/>
                <w:noProof/>
                <w:sz w:val="28"/>
              </w:rPr>
              <w:t>.</w:t>
            </w:r>
            <w:r w:rsidR="00551445">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FEB99" w:rsidR="00F25D98" w:rsidRDefault="00CC0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19EB5" w:rsidR="001E41F3" w:rsidRDefault="00640FF8">
            <w:pPr>
              <w:pStyle w:val="CRCoverPage"/>
              <w:spacing w:after="0"/>
              <w:ind w:left="100"/>
              <w:rPr>
                <w:noProof/>
              </w:rPr>
            </w:pPr>
            <w:r w:rsidRPr="00640FF8">
              <w:t>Clarification on the Analytics metadata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D3C8B" w:rsidR="001E41F3" w:rsidRDefault="00CC0E3A">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F33B5" w:rsidR="001E41F3" w:rsidRDefault="00CC0E3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A4586" w:rsidR="001E41F3" w:rsidRDefault="00B33D1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41BAC" w:rsidR="001E41F3" w:rsidRDefault="00CC0E3A">
            <w:pPr>
              <w:pStyle w:val="CRCoverPage"/>
              <w:spacing w:after="0"/>
              <w:ind w:left="100"/>
              <w:rPr>
                <w:noProof/>
              </w:rPr>
            </w:pPr>
            <w:r>
              <w:t>2024-</w:t>
            </w:r>
            <w:r w:rsidR="00F24B40">
              <w:t>11</w:t>
            </w:r>
            <w:r>
              <w:t>-</w:t>
            </w:r>
            <w:r w:rsidR="00F24B40">
              <w:t>0</w:t>
            </w:r>
            <w:r w:rsidR="00D4630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7EE1A" w:rsidR="001E41F3" w:rsidRDefault="00D463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6FB91" w:rsidR="001E41F3" w:rsidRDefault="00CC0E3A">
            <w:pPr>
              <w:pStyle w:val="CRCoverPage"/>
              <w:spacing w:after="0"/>
              <w:ind w:left="100"/>
              <w:rPr>
                <w:noProof/>
              </w:rPr>
            </w:pPr>
            <w:r>
              <w:t>Rel-1</w:t>
            </w:r>
            <w:r w:rsidR="00D463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9CD72" w14:textId="5E5E8C58" w:rsidR="00D80F07" w:rsidRDefault="00D46300" w:rsidP="00D80F07">
            <w:pPr>
              <w:pStyle w:val="CRCoverPage"/>
              <w:spacing w:after="0"/>
              <w:ind w:left="100"/>
              <w:rPr>
                <w:noProof/>
                <w:lang w:eastAsia="zh-CN"/>
              </w:rPr>
            </w:pPr>
            <w:r>
              <w:rPr>
                <w:noProof/>
                <w:lang w:eastAsia="zh-CN"/>
              </w:rPr>
              <w:t xml:space="preserve">Based on the LS </w:t>
            </w:r>
            <w:r w:rsidRPr="00D46300">
              <w:rPr>
                <w:noProof/>
                <w:lang w:eastAsia="zh-CN"/>
              </w:rPr>
              <w:t>(C3-245520 / S2-2411291)</w:t>
            </w:r>
            <w:r>
              <w:rPr>
                <w:noProof/>
                <w:lang w:eastAsia="zh-CN"/>
              </w:rPr>
              <w:t xml:space="preserve">, it is unclear </w:t>
            </w:r>
            <w:r w:rsidR="00E2776E">
              <w:rPr>
                <w:noProof/>
                <w:lang w:eastAsia="zh-CN"/>
              </w:rPr>
              <w:t>that</w:t>
            </w:r>
            <w:r>
              <w:rPr>
                <w:noProof/>
                <w:lang w:eastAsia="zh-CN"/>
              </w:rPr>
              <w:t xml:space="preserve"> the </w:t>
            </w:r>
            <w:r w:rsidRPr="00D46300">
              <w:rPr>
                <w:noProof/>
                <w:lang w:eastAsia="zh-CN"/>
              </w:rPr>
              <w:t>Formatting and Processing instruction refer to the Formatting and Processing instructions applied for the analytics</w:t>
            </w:r>
            <w:r>
              <w:rPr>
                <w:noProof/>
                <w:lang w:eastAsia="zh-CN"/>
              </w:rPr>
              <w:t xml:space="preserve"> or the data</w:t>
            </w:r>
            <w:r>
              <w:t xml:space="preserve"> </w:t>
            </w:r>
            <w:r w:rsidRPr="00D46300">
              <w:rPr>
                <w:noProof/>
                <w:lang w:eastAsia="zh-CN"/>
              </w:rPr>
              <w:t>used to generate the analytics</w:t>
            </w:r>
            <w:r>
              <w:rPr>
                <w:noProof/>
                <w:lang w:eastAsia="zh-CN"/>
              </w:rPr>
              <w:t>.</w:t>
            </w:r>
          </w:p>
          <w:p w14:paraId="708AA7DE" w14:textId="26672BA0" w:rsidR="004A66BE" w:rsidRDefault="00D80F07" w:rsidP="00805798">
            <w:pPr>
              <w:pStyle w:val="CRCoverPage"/>
              <w:spacing w:after="0"/>
              <w:ind w:left="100"/>
              <w:rPr>
                <w:noProof/>
                <w:lang w:eastAsia="zh-CN"/>
              </w:rPr>
            </w:pPr>
            <w:r>
              <w:rPr>
                <w:noProof/>
                <w:lang w:eastAsia="zh-CN"/>
              </w:rPr>
              <w:t xml:space="preserve">This contribution is proposed to clarify that the data formatting and processing instructions are applied for the data used to generate the analytics.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1DB98" w:rsidR="00487FCD" w:rsidRDefault="009B78E0">
            <w:pPr>
              <w:pStyle w:val="CRCoverPage"/>
              <w:spacing w:after="0"/>
              <w:ind w:left="100"/>
              <w:rPr>
                <w:noProof/>
                <w:lang w:eastAsia="zh-CN"/>
              </w:rPr>
            </w:pPr>
            <w:r>
              <w:rPr>
                <w:noProof/>
                <w:lang w:eastAsia="zh-CN"/>
              </w:rPr>
              <w:t xml:space="preserve">Clarify the data formatting and processing instructions are applied for the data </w:t>
            </w:r>
            <w:r>
              <w:rPr>
                <w:lang w:eastAsia="ko-KR"/>
              </w:rPr>
              <w:t>used for the generation of the analytics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4F300" w:rsidR="001E41F3" w:rsidRDefault="009E2908">
            <w:pPr>
              <w:pStyle w:val="CRCoverPage"/>
              <w:spacing w:after="0"/>
              <w:ind w:left="100"/>
              <w:rPr>
                <w:noProof/>
                <w:lang w:eastAsia="zh-CN"/>
              </w:rPr>
            </w:pPr>
            <w:r>
              <w:rPr>
                <w:noProof/>
                <w:lang w:eastAsia="zh-CN"/>
              </w:rPr>
              <w:t xml:space="preserve">It is unclear </w:t>
            </w:r>
            <w:r w:rsidR="00C616E0">
              <w:rPr>
                <w:noProof/>
                <w:lang w:eastAsia="zh-CN"/>
              </w:rPr>
              <w:t xml:space="preserve">that </w:t>
            </w:r>
            <w:r>
              <w:rPr>
                <w:noProof/>
                <w:lang w:eastAsia="zh-CN"/>
              </w:rPr>
              <w:t xml:space="preserve">the </w:t>
            </w:r>
            <w:r w:rsidRPr="00D46300">
              <w:rPr>
                <w:noProof/>
                <w:lang w:eastAsia="zh-CN"/>
              </w:rPr>
              <w:t>Formatting and Processing instruction</w:t>
            </w:r>
            <w:r w:rsidR="007D7794">
              <w:rPr>
                <w:noProof/>
                <w:lang w:eastAsia="zh-CN"/>
              </w:rPr>
              <w:t xml:space="preserve"> is </w:t>
            </w:r>
            <w:r>
              <w:rPr>
                <w:noProof/>
                <w:lang w:eastAsia="zh-CN"/>
              </w:rPr>
              <w:t>applied for analytics or the data</w:t>
            </w:r>
            <w:r w:rsidR="00312217" w:rsidRPr="00312217">
              <w:rPr>
                <w:noProof/>
                <w:lang w:eastAsia="zh-CN"/>
              </w:rPr>
              <w:t>, that was used by the NWDAF as input data to generate the analytics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29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ED568" w:rsidR="001E41F3" w:rsidRDefault="009E2908">
            <w:pPr>
              <w:pStyle w:val="CRCoverPage"/>
              <w:spacing w:after="0"/>
              <w:ind w:left="100"/>
              <w:rPr>
                <w:noProof/>
                <w:lang w:eastAsia="zh-CN"/>
              </w:rPr>
            </w:pPr>
            <w:r>
              <w:rPr>
                <w:rFonts w:hint="eastAsia"/>
                <w:noProof/>
                <w:lang w:eastAsia="zh-CN"/>
              </w:rPr>
              <w:t>6</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54AF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A768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299E7"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66F94D" w14:textId="5D5F2966" w:rsidR="00756815" w:rsidRDefault="00756815" w:rsidP="00756815">
      <w:pPr>
        <w:pStyle w:val="12"/>
        <w:rPr>
          <w:color w:val="FF0000"/>
        </w:rPr>
      </w:pPr>
      <w:bookmarkStart w:id="1" w:name="_Toc36191691"/>
      <w:bookmarkStart w:id="2" w:name="_Toc83303923"/>
      <w:bookmarkStart w:id="3" w:name="_Toc45192777"/>
      <w:bookmarkStart w:id="4" w:name="_Toc20203939"/>
      <w:bookmarkStart w:id="5" w:name="_Toc27894624"/>
      <w:bookmarkStart w:id="6" w:name="_Toc47592409"/>
      <w:bookmarkStart w:id="7" w:name="_Toc51834490"/>
      <w:r>
        <w:rPr>
          <w:color w:val="FF0000"/>
        </w:rPr>
        <w:lastRenderedPageBreak/>
        <w:t>* * * Start of Changes</w:t>
      </w:r>
      <w:r w:rsidR="00A124F7">
        <w:rPr>
          <w:color w:val="FF0000"/>
        </w:rPr>
        <w:t xml:space="preserve"> </w:t>
      </w:r>
      <w:r>
        <w:rPr>
          <w:color w:val="FF0000"/>
        </w:rPr>
        <w:t xml:space="preserve">* * * </w:t>
      </w:r>
      <w:bookmarkEnd w:id="1"/>
      <w:bookmarkEnd w:id="2"/>
      <w:bookmarkEnd w:id="3"/>
      <w:bookmarkEnd w:id="4"/>
      <w:bookmarkEnd w:id="5"/>
      <w:bookmarkEnd w:id="6"/>
      <w:bookmarkEnd w:id="7"/>
    </w:p>
    <w:p w14:paraId="24E27768" w14:textId="77777777" w:rsidR="001B7CF4" w:rsidRDefault="001B7CF4" w:rsidP="001B7CF4">
      <w:pPr>
        <w:pStyle w:val="3"/>
        <w:rPr>
          <w:lang w:eastAsia="ko-KR"/>
        </w:rPr>
      </w:pPr>
      <w:bookmarkStart w:id="8" w:name="_CR6_2A_0"/>
      <w:bookmarkStart w:id="9" w:name="_CR6_2A_1"/>
      <w:bookmarkStart w:id="10" w:name="_CR6_2A_2"/>
      <w:bookmarkStart w:id="11" w:name="_CR6_2C_1"/>
      <w:bookmarkStart w:id="12" w:name="_CR6_2C_2_1"/>
      <w:bookmarkStart w:id="13" w:name="_CR6_2C_2_2"/>
      <w:bookmarkStart w:id="14" w:name="_CR6_2C_2_3"/>
      <w:bookmarkStart w:id="15" w:name="_CR6_2F_1"/>
      <w:bookmarkStart w:id="16" w:name="_CR6_2F_2"/>
      <w:bookmarkStart w:id="17" w:name="_CR7_10_1"/>
      <w:bookmarkStart w:id="18" w:name="_CR7_10_2"/>
      <w:bookmarkStart w:id="19" w:name="_CR7_10_3"/>
      <w:bookmarkStart w:id="20" w:name="_CR7_10_4"/>
      <w:bookmarkStart w:id="21" w:name="_CR7_11_1"/>
      <w:bookmarkStart w:id="22" w:name="_CR7_11_2"/>
      <w:bookmarkStart w:id="23" w:name="_Toc17018710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ko-KR"/>
        </w:rPr>
        <w:t>6.1.3</w:t>
      </w:r>
      <w:r>
        <w:rPr>
          <w:lang w:eastAsia="ko-KR"/>
        </w:rPr>
        <w:tab/>
        <w:t>Contents of Analytics Exposure</w:t>
      </w:r>
      <w:bookmarkEnd w:id="23"/>
    </w:p>
    <w:p w14:paraId="1F0B92CC" w14:textId="77777777" w:rsidR="001B7CF4" w:rsidRDefault="001B7CF4" w:rsidP="001B7CF4">
      <w:pPr>
        <w:rPr>
          <w:lang w:eastAsia="en-GB"/>
        </w:rPr>
      </w:pPr>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14:paraId="1A0B5090" w14:textId="77777777" w:rsidR="001B7CF4" w:rsidRDefault="001B7CF4" w:rsidP="001B7CF4">
      <w:pPr>
        <w:pStyle w:val="B1"/>
      </w:pPr>
      <w:r>
        <w:t>-</w:t>
      </w:r>
      <w:r>
        <w:tab/>
        <w:t xml:space="preserve">A list of Analytics </w:t>
      </w:r>
      <w:proofErr w:type="gramStart"/>
      <w:r>
        <w:t>ID</w:t>
      </w:r>
      <w:proofErr w:type="gramEnd"/>
      <w:r>
        <w:t>(s): identifies the requested analytics.</w:t>
      </w:r>
    </w:p>
    <w:p w14:paraId="3F1E5D7C" w14:textId="77777777" w:rsidR="001B7CF4" w:rsidRDefault="001B7CF4" w:rsidP="001B7CF4">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0AF5283B" w14:textId="77777777" w:rsidR="001B7CF4" w:rsidRDefault="001B7CF4" w:rsidP="001B7CF4">
      <w:pPr>
        <w:pStyle w:val="B1"/>
      </w:pPr>
      <w:r>
        <w:t>-</w:t>
      </w:r>
      <w:r>
        <w:tab/>
        <w:t>Target of Analytics Reporting: indicates the object(s) for which Analytics information is requested, entities such as specific UEs, a group of UE(s) or any UE (i.e. all UEs).</w:t>
      </w:r>
    </w:p>
    <w:p w14:paraId="7A150C2A" w14:textId="77777777" w:rsidR="001B7CF4" w:rsidRDefault="001B7CF4" w:rsidP="001B7CF4">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148091F5" w14:textId="77777777" w:rsidR="001B7CF4" w:rsidRDefault="001B7CF4" w:rsidP="001B7CF4">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36C30A8" w14:textId="77777777" w:rsidR="001B7CF4" w:rsidRDefault="001B7CF4" w:rsidP="001B7CF4">
      <w:pPr>
        <w:pStyle w:val="B1"/>
      </w:pPr>
      <w:r>
        <w:t>-</w:t>
      </w:r>
      <w:r>
        <w:tab/>
        <w:t>Related to analytic consumers that aggregate analytics from multiple NWDAF subscriptions:</w:t>
      </w:r>
    </w:p>
    <w:p w14:paraId="08936FE8" w14:textId="77777777" w:rsidR="001B7CF4" w:rsidRDefault="001B7CF4" w:rsidP="001B7CF4">
      <w:pPr>
        <w:pStyle w:val="B2"/>
      </w:pPr>
      <w:r>
        <w:t>-</w:t>
      </w:r>
      <w:r>
        <w:tab/>
        <w:t>[OPTIONAL] (Set of) NWDAF identifiers of NWDAF instances used by the NWDAF service consumer when aggregating multiple analytics subscriptions. See clause 6.1A.</w:t>
      </w:r>
    </w:p>
    <w:p w14:paraId="1B38C6B7" w14:textId="77777777" w:rsidR="001B7CF4" w:rsidRDefault="001B7CF4" w:rsidP="001B7CF4">
      <w:pPr>
        <w:pStyle w:val="B1"/>
      </w:pPr>
      <w:r>
        <w:t>-</w:t>
      </w:r>
      <w:r>
        <w:tab/>
        <w:t>Analytics Reporting Information with the following parameters:</w:t>
      </w:r>
    </w:p>
    <w:p w14:paraId="6C2C0D21" w14:textId="77777777" w:rsidR="001B7CF4" w:rsidRDefault="001B7CF4" w:rsidP="001B7CF4">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7100A318" w14:textId="77777777" w:rsidR="001B7CF4" w:rsidRDefault="001B7CF4" w:rsidP="001B7CF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07DD684" w14:textId="77777777" w:rsidR="001B7CF4" w:rsidRDefault="001B7CF4" w:rsidP="001B7CF4">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369B571A" w14:textId="77777777" w:rsidR="001B7CF4" w:rsidRDefault="001B7CF4" w:rsidP="001B7CF4">
      <w:pPr>
        <w:pStyle w:val="B3"/>
      </w:pPr>
      <w:r>
        <w:t>-</w:t>
      </w:r>
      <w:r>
        <w:tab/>
        <w:t>[OPTIONAL] Matching direction: A matching direction may be provided such as below, above, or crossed. If no matching direction is provided, the default direction is crossed.</w:t>
      </w:r>
    </w:p>
    <w:p w14:paraId="00694F6D" w14:textId="77777777" w:rsidR="001B7CF4" w:rsidRDefault="001B7CF4" w:rsidP="001B7CF4">
      <w:pPr>
        <w:pStyle w:val="B3"/>
      </w:pPr>
      <w:r>
        <w:t>-</w:t>
      </w:r>
      <w:r>
        <w:tab/>
        <w:t>[OPTIONAL] Acceptable deviation: An acceptable deviation from the threshold level in the non-critical direction (i.e. in which the QoS is improving) may be set to limit the amount of signalling.</w:t>
      </w:r>
    </w:p>
    <w:p w14:paraId="6318A6F1" w14:textId="77777777" w:rsidR="001B7CF4" w:rsidRDefault="001B7CF4" w:rsidP="001B7CF4">
      <w:pPr>
        <w:pStyle w:val="B2"/>
      </w:pPr>
      <w:r>
        <w:t>-</w:t>
      </w:r>
      <w:r>
        <w:tab/>
        <w:t>Analytics target period: time interval [</w:t>
      </w:r>
      <w:proofErr w:type="spellStart"/>
      <w:proofErr w:type="gramStart"/>
      <w:r>
        <w:t>start..</w:t>
      </w:r>
      <w:proofErr w:type="gramEnd"/>
      <w:r>
        <w:t>end</w:t>
      </w:r>
      <w:proofErr w:type="spell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3C95B0C" w14:textId="77777777" w:rsidR="001B7CF4" w:rsidRDefault="001B7CF4" w:rsidP="001B7CF4">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EB6A803" w14:textId="77777777" w:rsidR="001B7CF4" w:rsidRDefault="001B7CF4" w:rsidP="001B7CF4">
      <w:pPr>
        <w:pStyle w:val="B2"/>
      </w:pPr>
      <w:r>
        <w:t>-</w:t>
      </w:r>
      <w:r>
        <w:tab/>
        <w:t>[OPTIONAL] Data time window: if specified, only events that have been created in the specified time interval are considered for the analytics generation.</w:t>
      </w:r>
    </w:p>
    <w:p w14:paraId="60584DF5" w14:textId="77777777" w:rsidR="001B7CF4" w:rsidRDefault="001B7CF4" w:rsidP="001B7CF4">
      <w:pPr>
        <w:pStyle w:val="B2"/>
      </w:pPr>
      <w:r>
        <w:t>-</w:t>
      </w:r>
      <w:r>
        <w:tab/>
        <w:t>[OPTIONAL] Preferred level of accuracy of the analytics ("Low", "Medium", "High" or "Highest").</w:t>
      </w:r>
    </w:p>
    <w:p w14:paraId="36B3AC29" w14:textId="77777777" w:rsidR="001B7CF4" w:rsidRDefault="001B7CF4" w:rsidP="001B7CF4">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5E079E9" w14:textId="77777777" w:rsidR="001B7CF4" w:rsidRDefault="001B7CF4" w:rsidP="001B7CF4">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FB1B165" w14:textId="77777777" w:rsidR="001B7CF4" w:rsidRDefault="001B7CF4" w:rsidP="001B7CF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EEF29AF" w14:textId="77777777" w:rsidR="001B7CF4" w:rsidRDefault="001B7CF4" w:rsidP="001B7CF4">
      <w:pPr>
        <w:pStyle w:val="B3"/>
      </w:pPr>
      <w:r>
        <w:t>-</w:t>
      </w:r>
      <w:r>
        <w:tab/>
        <w:t>Datasets with or without outliers, which indicates that the data samples shall consider or disregard data samples that are at the extreme boundaries of the value range.</w:t>
      </w:r>
    </w:p>
    <w:p w14:paraId="481F0F0B" w14:textId="77777777" w:rsidR="001B7CF4" w:rsidRDefault="001B7CF4" w:rsidP="001B7CF4">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A90E51F" w14:textId="77777777" w:rsidR="001B7CF4" w:rsidRDefault="001B7CF4" w:rsidP="001B7CF4">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53B2C514" w14:textId="77777777" w:rsidR="001B7CF4" w:rsidRDefault="001B7CF4" w:rsidP="001B7CF4">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C3F82E9" w14:textId="77777777" w:rsidR="001B7CF4" w:rsidRDefault="001B7CF4" w:rsidP="001B7CF4">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7B8DD4AC" w14:textId="77777777" w:rsidR="001B7CF4" w:rsidRDefault="001B7CF4" w:rsidP="001B7CF4">
      <w:pPr>
        <w:pStyle w:val="B2"/>
      </w:pPr>
      <w:r>
        <w:t>-</w:t>
      </w:r>
      <w:r>
        <w:tab/>
        <w:t>[OPTIONAL] Preferred granularity of location information: TA level or cell level.</w:t>
      </w:r>
    </w:p>
    <w:p w14:paraId="0B24B4E3" w14:textId="77777777" w:rsidR="001B7CF4" w:rsidRDefault="001B7CF4" w:rsidP="001B7CF4">
      <w:pPr>
        <w:pStyle w:val="B2"/>
      </w:pPr>
      <w:r>
        <w:t>-</w:t>
      </w:r>
      <w:r>
        <w:tab/>
        <w:t>[OPTIONAL] Preferred order of results when a list of analytics is returned, possibly with a criterion for identifying the property of the results to which the preferred ordering is applied.</w:t>
      </w:r>
    </w:p>
    <w:p w14:paraId="1A3C193F" w14:textId="77777777" w:rsidR="001B7CF4" w:rsidRDefault="001B7CF4" w:rsidP="001B7CF4">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0EA142E2" w14:textId="77777777" w:rsidR="001B7CF4" w:rsidRDefault="001B7CF4" w:rsidP="001B7CF4">
      <w:pPr>
        <w:pStyle w:val="B2"/>
      </w:pPr>
      <w:r>
        <w:t>-</w:t>
      </w:r>
      <w:r>
        <w:tab/>
        <w:t>[OPTIONAL] Output strategy: indicates the relevant factors for determining when the analytics reported. The following values are allowed:</w:t>
      </w:r>
    </w:p>
    <w:p w14:paraId="5B8F8608" w14:textId="77777777" w:rsidR="001B7CF4" w:rsidRDefault="001B7CF4" w:rsidP="001B7CF4">
      <w:pPr>
        <w:pStyle w:val="B3"/>
      </w:pPr>
      <w:r>
        <w:t>-</w:t>
      </w:r>
      <w:r>
        <w:tab/>
        <w:t>Binary output strategy: indicates that the analytics shall only be reported when the preferred level of accuracy is reached within a cycle of periodic notification as defined in the Analytics Reporting Parameters.</w:t>
      </w:r>
    </w:p>
    <w:p w14:paraId="2C15C802" w14:textId="77777777" w:rsidR="001B7CF4" w:rsidRDefault="001B7CF4" w:rsidP="001B7CF4">
      <w:pPr>
        <w:pStyle w:val="NO"/>
      </w:pPr>
      <w:r>
        <w:t>NOTE 4:</w:t>
      </w:r>
      <w:r>
        <w:tab/>
        <w:t>If preferred level of accuracy is more important than providing an output, then the binary strategy is used so that all analytics outputs have equivalent confidence in the prediction.</w:t>
      </w:r>
    </w:p>
    <w:p w14:paraId="5AA6CC2B" w14:textId="77777777" w:rsidR="001B7CF4" w:rsidRDefault="001B7CF4" w:rsidP="001B7CF4">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BF3667C" w14:textId="77777777" w:rsidR="001B7CF4" w:rsidRDefault="001B7CF4" w:rsidP="001B7CF4">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3AF8D38" w14:textId="77777777" w:rsidR="001B7CF4" w:rsidRDefault="001B7CF4" w:rsidP="001B7CF4">
      <w:pPr>
        <w:pStyle w:val="NO"/>
      </w:pPr>
      <w:r>
        <w:t>NOTE 6:</w:t>
      </w:r>
      <w:r>
        <w:tab/>
        <w:t>When no output strategy is included in the subscription, the analytics output will be generated based on the gradient strategy and includes the confidence of the prediction for the reporting period.</w:t>
      </w:r>
    </w:p>
    <w:p w14:paraId="10C985F2" w14:textId="77777777" w:rsidR="001B7CF4" w:rsidRDefault="001B7CF4" w:rsidP="001B7CF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E245E45" w14:textId="77777777" w:rsidR="001B7CF4" w:rsidRDefault="001B7CF4" w:rsidP="001B7CF4">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7441503C" w14:textId="77777777" w:rsidR="001B7CF4" w:rsidRDefault="001B7CF4" w:rsidP="001B7CF4">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8AFFF78" w14:textId="77777777" w:rsidR="001B7CF4" w:rsidRDefault="001B7CF4" w:rsidP="001B7CF4">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14:paraId="62E840D6" w14:textId="77777777" w:rsidR="001B7CF4" w:rsidRDefault="001B7CF4" w:rsidP="001B7CF4">
      <w:pPr>
        <w:pStyle w:val="B1"/>
      </w:pPr>
      <w:r>
        <w:t>-</w:t>
      </w:r>
      <w:r>
        <w:tab/>
        <w:t xml:space="preserve">(Only for </w:t>
      </w:r>
      <w:proofErr w:type="spellStart"/>
      <w:r>
        <w:t>Nnwdaf_AnalyticsSubscription_Notify</w:t>
      </w:r>
      <w:proofErr w:type="spellEnd"/>
      <w:r>
        <w:t>) The Notification Correlation Information.</w:t>
      </w:r>
    </w:p>
    <w:p w14:paraId="030C2BF6" w14:textId="77777777" w:rsidR="001B7CF4" w:rsidRDefault="001B7CF4" w:rsidP="001B7CF4">
      <w:pPr>
        <w:pStyle w:val="B1"/>
      </w:pPr>
      <w:r>
        <w:t>-</w:t>
      </w:r>
      <w:r>
        <w:tab/>
        <w:t>For each Analytics ID the analytics information in the requested Analytics target period.</w:t>
      </w:r>
    </w:p>
    <w:p w14:paraId="04FF2428" w14:textId="77777777" w:rsidR="001B7CF4" w:rsidRDefault="001B7CF4" w:rsidP="001B7CF4">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4B1AD751" w14:textId="77777777" w:rsidR="001B7CF4" w:rsidRDefault="001B7CF4" w:rsidP="001B7CF4">
      <w:pPr>
        <w:pStyle w:val="B1"/>
      </w:pPr>
      <w:r>
        <w:t>-</w:t>
      </w:r>
      <w:r>
        <w:tab/>
        <w:t>Validity period: defines the time period for which the analytics information is valid.</w:t>
      </w:r>
    </w:p>
    <w:p w14:paraId="5FC32584" w14:textId="77777777" w:rsidR="001B7CF4" w:rsidRDefault="001B7CF4" w:rsidP="001B7CF4">
      <w:pPr>
        <w:pStyle w:val="NO"/>
      </w:pPr>
      <w:r>
        <w:t>NOTE 7:</w:t>
      </w:r>
      <w:r>
        <w:tab/>
        <w:t>Validity period is determined by NWDAF internal logic and it is a subset of Analytics target period.</w:t>
      </w:r>
    </w:p>
    <w:p w14:paraId="5C832779" w14:textId="77777777" w:rsidR="001B7CF4" w:rsidRDefault="001B7CF4" w:rsidP="001B7CF4">
      <w:pPr>
        <w:pStyle w:val="B1"/>
      </w:pPr>
      <w:r>
        <w:t>-</w:t>
      </w:r>
      <w:r>
        <w:tab/>
        <w:t>Confidence: probability assertion, i.e. confidence in the prediction.</w:t>
      </w:r>
    </w:p>
    <w:p w14:paraId="2E8E23BA" w14:textId="77777777" w:rsidR="001B7CF4" w:rsidRDefault="001B7CF4" w:rsidP="001B7CF4">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DFD5716" w14:textId="77777777" w:rsidR="001B7CF4" w:rsidRDefault="001B7CF4" w:rsidP="001B7CF4">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B02A988" w14:textId="77777777" w:rsidR="001B7CF4" w:rsidRDefault="001B7CF4" w:rsidP="001B7CF4">
      <w:pPr>
        <w:pStyle w:val="B2"/>
        <w:rPr>
          <w:lang w:eastAsia="ko-KR"/>
        </w:rPr>
      </w:pPr>
      <w:r>
        <w:rPr>
          <w:lang w:eastAsia="ko-KR"/>
        </w:rPr>
        <w:t>-</w:t>
      </w:r>
      <w:r>
        <w:rPr>
          <w:lang w:eastAsia="ko-KR"/>
        </w:rPr>
        <w:tab/>
        <w:t>Number of data samples used for the generation of the output analytics;</w:t>
      </w:r>
    </w:p>
    <w:p w14:paraId="502E8545" w14:textId="77777777" w:rsidR="001B7CF4" w:rsidRDefault="001B7CF4" w:rsidP="001B7CF4">
      <w:pPr>
        <w:pStyle w:val="B2"/>
        <w:rPr>
          <w:lang w:eastAsia="ko-KR"/>
        </w:rPr>
      </w:pPr>
      <w:r>
        <w:rPr>
          <w:lang w:eastAsia="ko-KR"/>
        </w:rPr>
        <w:t>-</w:t>
      </w:r>
      <w:r>
        <w:rPr>
          <w:lang w:eastAsia="ko-KR"/>
        </w:rPr>
        <w:tab/>
        <w:t>Data time window of the data samples;</w:t>
      </w:r>
    </w:p>
    <w:p w14:paraId="23BB911E" w14:textId="77777777" w:rsidR="001B7CF4" w:rsidRDefault="001B7CF4" w:rsidP="001B7CF4">
      <w:pPr>
        <w:pStyle w:val="B2"/>
        <w:rPr>
          <w:lang w:eastAsia="ko-KR"/>
        </w:rPr>
      </w:pPr>
      <w:r>
        <w:rPr>
          <w:lang w:eastAsia="ko-KR"/>
        </w:rPr>
        <w:t>-</w:t>
      </w:r>
      <w:r>
        <w:rPr>
          <w:lang w:eastAsia="ko-KR"/>
        </w:rPr>
        <w:tab/>
        <w:t>Dataset Statistical Properties of the analytics output used for the generation of the analytics;</w:t>
      </w:r>
    </w:p>
    <w:p w14:paraId="6DBAF8B3" w14:textId="77777777" w:rsidR="001B7CF4" w:rsidRDefault="001B7CF4" w:rsidP="001B7CF4">
      <w:pPr>
        <w:pStyle w:val="B2"/>
        <w:rPr>
          <w:lang w:eastAsia="ko-KR"/>
        </w:rPr>
      </w:pPr>
      <w:r>
        <w:rPr>
          <w:lang w:eastAsia="ko-KR"/>
        </w:rPr>
        <w:t>-</w:t>
      </w:r>
      <w:r>
        <w:rPr>
          <w:lang w:eastAsia="ko-KR"/>
        </w:rPr>
        <w:tab/>
        <w:t>[OPTIONAL] Data source(s) of the data used for the generation of the output analytics;</w:t>
      </w:r>
    </w:p>
    <w:p w14:paraId="38E3CBD6" w14:textId="58E5B619" w:rsidR="001B7CF4" w:rsidRDefault="001B7CF4" w:rsidP="001B7CF4">
      <w:pPr>
        <w:pStyle w:val="B2"/>
        <w:rPr>
          <w:lang w:eastAsia="ko-KR"/>
        </w:rPr>
      </w:pPr>
      <w:r>
        <w:rPr>
          <w:lang w:eastAsia="ko-KR"/>
        </w:rPr>
        <w:t>-</w:t>
      </w:r>
      <w:r>
        <w:rPr>
          <w:lang w:eastAsia="ko-KR"/>
        </w:rPr>
        <w:tab/>
        <w:t>[OPTION</w:t>
      </w:r>
      <w:bookmarkStart w:id="24" w:name="_GoBack"/>
      <w:r>
        <w:rPr>
          <w:lang w:eastAsia="ko-KR"/>
        </w:rPr>
        <w:t>AL] Data Formatting and Processing applied on the data</w:t>
      </w:r>
      <w:ins w:id="25" w:author="vivo-1" w:date="2024-11-08T17:22:00Z">
        <w:r w:rsidR="00312217" w:rsidRPr="00312217">
          <w:rPr>
            <w:lang w:eastAsia="ko-KR"/>
          </w:rPr>
          <w:t>, that was used by the NWDAF as input data to generate the analytics</w:t>
        </w:r>
      </w:ins>
      <w:r>
        <w:rPr>
          <w:lang w:eastAsia="ko-KR"/>
        </w:rPr>
        <w:t>;</w:t>
      </w:r>
    </w:p>
    <w:bookmarkEnd w:id="24"/>
    <w:p w14:paraId="160F9E4C" w14:textId="77777777" w:rsidR="001B7CF4" w:rsidRDefault="001B7CF4" w:rsidP="001B7CF4">
      <w:pPr>
        <w:pStyle w:val="B2"/>
        <w:rPr>
          <w:lang w:eastAsia="ko-KR"/>
        </w:rPr>
      </w:pPr>
      <w:r>
        <w:rPr>
          <w:lang w:eastAsia="ko-KR"/>
        </w:rPr>
        <w:t>-</w:t>
      </w:r>
      <w:r>
        <w:rPr>
          <w:lang w:eastAsia="ko-KR"/>
        </w:rPr>
        <w:tab/>
        <w:t>Output strategy used for the reporting of the analytics.</w:t>
      </w:r>
    </w:p>
    <w:p w14:paraId="6F7F3A96" w14:textId="72C407A6" w:rsidR="00C90510" w:rsidRDefault="001B7CF4" w:rsidP="001B7CF4">
      <w:pPr>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56664B0" w14:textId="77777777" w:rsidR="001B7CF4" w:rsidRPr="00C90510" w:rsidRDefault="001B7CF4" w:rsidP="001B7CF4">
      <w:pPr>
        <w:rPr>
          <w:noProof/>
        </w:rPr>
      </w:pPr>
    </w:p>
    <w:p w14:paraId="3F82FC9E" w14:textId="77777777" w:rsidR="00756815" w:rsidRDefault="00756815" w:rsidP="00756815">
      <w:pPr>
        <w:pStyle w:val="12"/>
        <w:rPr>
          <w:color w:val="FF0000"/>
        </w:rPr>
      </w:pPr>
      <w:r>
        <w:rPr>
          <w:color w:val="FF0000"/>
        </w:rPr>
        <w:t>* * * End of</w:t>
      </w:r>
      <w:r>
        <w:rPr>
          <w:rFonts w:hint="eastAsia"/>
          <w:color w:val="FF0000"/>
          <w:lang w:eastAsia="zh-CN"/>
        </w:rPr>
        <w:t xml:space="preserve"> </w:t>
      </w:r>
      <w:r>
        <w:rPr>
          <w:color w:val="FF0000"/>
        </w:rPr>
        <w:t>Changes * * *</w:t>
      </w:r>
    </w:p>
    <w:p w14:paraId="5BF4202B" w14:textId="77777777" w:rsidR="00756815" w:rsidRDefault="00756815">
      <w:pPr>
        <w:rPr>
          <w:noProof/>
        </w:rPr>
      </w:pPr>
    </w:p>
    <w:sectPr w:rsidR="00756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31915" w14:textId="77777777" w:rsidR="00E01D0B" w:rsidRDefault="00E01D0B">
      <w:r>
        <w:separator/>
      </w:r>
    </w:p>
  </w:endnote>
  <w:endnote w:type="continuationSeparator" w:id="0">
    <w:p w14:paraId="6E0CCDF5" w14:textId="77777777" w:rsidR="00E01D0B" w:rsidRDefault="00E0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7D484" w14:textId="77777777" w:rsidR="00E01D0B" w:rsidRDefault="00E01D0B">
      <w:r>
        <w:separator/>
      </w:r>
    </w:p>
  </w:footnote>
  <w:footnote w:type="continuationSeparator" w:id="0">
    <w:p w14:paraId="1763A2BB" w14:textId="77777777" w:rsidR="00E01D0B" w:rsidRDefault="00E0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457F" w:rsidRDefault="007B4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457F" w:rsidRDefault="007B45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457F" w:rsidRDefault="007B45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457F" w:rsidRDefault="007B45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367C7"/>
    <w:multiLevelType w:val="multilevel"/>
    <w:tmpl w:val="1EB367C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02"/>
    <w:rsid w:val="000630F5"/>
    <w:rsid w:val="00070E09"/>
    <w:rsid w:val="000A5564"/>
    <w:rsid w:val="000A6394"/>
    <w:rsid w:val="000B7FED"/>
    <w:rsid w:val="000C038A"/>
    <w:rsid w:val="000C0963"/>
    <w:rsid w:val="000C41A3"/>
    <w:rsid w:val="000C6598"/>
    <w:rsid w:val="000D0DBD"/>
    <w:rsid w:val="000D10DE"/>
    <w:rsid w:val="000D44B3"/>
    <w:rsid w:val="000D70DD"/>
    <w:rsid w:val="000E1841"/>
    <w:rsid w:val="000E6EC4"/>
    <w:rsid w:val="000F4507"/>
    <w:rsid w:val="001030C8"/>
    <w:rsid w:val="001220C2"/>
    <w:rsid w:val="00145D43"/>
    <w:rsid w:val="001733B4"/>
    <w:rsid w:val="001735AF"/>
    <w:rsid w:val="0017500E"/>
    <w:rsid w:val="0018772F"/>
    <w:rsid w:val="00192C46"/>
    <w:rsid w:val="001941B1"/>
    <w:rsid w:val="001A053E"/>
    <w:rsid w:val="001A08B3"/>
    <w:rsid w:val="001A7B60"/>
    <w:rsid w:val="001B277C"/>
    <w:rsid w:val="001B52F0"/>
    <w:rsid w:val="001B7A65"/>
    <w:rsid w:val="001B7CF4"/>
    <w:rsid w:val="001D677D"/>
    <w:rsid w:val="001E076A"/>
    <w:rsid w:val="001E41F3"/>
    <w:rsid w:val="001E429C"/>
    <w:rsid w:val="001E4895"/>
    <w:rsid w:val="001F1D4B"/>
    <w:rsid w:val="00223C00"/>
    <w:rsid w:val="00252065"/>
    <w:rsid w:val="0026004D"/>
    <w:rsid w:val="002640DD"/>
    <w:rsid w:val="00275216"/>
    <w:rsid w:val="00275D12"/>
    <w:rsid w:val="00284FEB"/>
    <w:rsid w:val="002860C4"/>
    <w:rsid w:val="00294B87"/>
    <w:rsid w:val="002A79A0"/>
    <w:rsid w:val="002B5741"/>
    <w:rsid w:val="002D3499"/>
    <w:rsid w:val="002D51E9"/>
    <w:rsid w:val="002E472E"/>
    <w:rsid w:val="002F56AC"/>
    <w:rsid w:val="00305409"/>
    <w:rsid w:val="00305AD6"/>
    <w:rsid w:val="003077C8"/>
    <w:rsid w:val="0030794A"/>
    <w:rsid w:val="00312217"/>
    <w:rsid w:val="00327132"/>
    <w:rsid w:val="003609EF"/>
    <w:rsid w:val="0036231A"/>
    <w:rsid w:val="00374DD4"/>
    <w:rsid w:val="00393358"/>
    <w:rsid w:val="003D1659"/>
    <w:rsid w:val="003E1A36"/>
    <w:rsid w:val="003F4FBB"/>
    <w:rsid w:val="00410180"/>
    <w:rsid w:val="00410371"/>
    <w:rsid w:val="00417335"/>
    <w:rsid w:val="004242F1"/>
    <w:rsid w:val="00434724"/>
    <w:rsid w:val="004576F0"/>
    <w:rsid w:val="00464FB9"/>
    <w:rsid w:val="004878B3"/>
    <w:rsid w:val="00487FCD"/>
    <w:rsid w:val="004A66BE"/>
    <w:rsid w:val="004B75B7"/>
    <w:rsid w:val="004F079E"/>
    <w:rsid w:val="0050675B"/>
    <w:rsid w:val="005141D9"/>
    <w:rsid w:val="0051580D"/>
    <w:rsid w:val="005201AA"/>
    <w:rsid w:val="00540EBC"/>
    <w:rsid w:val="00546877"/>
    <w:rsid w:val="00547111"/>
    <w:rsid w:val="00551445"/>
    <w:rsid w:val="0055660D"/>
    <w:rsid w:val="00592D74"/>
    <w:rsid w:val="005B227D"/>
    <w:rsid w:val="005D3D88"/>
    <w:rsid w:val="005E2C44"/>
    <w:rsid w:val="005E764E"/>
    <w:rsid w:val="00613DC6"/>
    <w:rsid w:val="00621188"/>
    <w:rsid w:val="00624263"/>
    <w:rsid w:val="006257ED"/>
    <w:rsid w:val="00640E2C"/>
    <w:rsid w:val="00640FF8"/>
    <w:rsid w:val="00653BD2"/>
    <w:rsid w:val="00653DE4"/>
    <w:rsid w:val="00665C47"/>
    <w:rsid w:val="00695808"/>
    <w:rsid w:val="006967AD"/>
    <w:rsid w:val="006B46FB"/>
    <w:rsid w:val="006C03B3"/>
    <w:rsid w:val="006E21FB"/>
    <w:rsid w:val="006E40F2"/>
    <w:rsid w:val="007022C9"/>
    <w:rsid w:val="00723564"/>
    <w:rsid w:val="007256D3"/>
    <w:rsid w:val="00756815"/>
    <w:rsid w:val="007634ED"/>
    <w:rsid w:val="00783432"/>
    <w:rsid w:val="00792342"/>
    <w:rsid w:val="007977A8"/>
    <w:rsid w:val="00797CC4"/>
    <w:rsid w:val="007A68F4"/>
    <w:rsid w:val="007B457F"/>
    <w:rsid w:val="007B512A"/>
    <w:rsid w:val="007B52BB"/>
    <w:rsid w:val="007C2097"/>
    <w:rsid w:val="007D6A07"/>
    <w:rsid w:val="007D7794"/>
    <w:rsid w:val="007E1A0A"/>
    <w:rsid w:val="007F7259"/>
    <w:rsid w:val="00800AAC"/>
    <w:rsid w:val="008040A8"/>
    <w:rsid w:val="00805798"/>
    <w:rsid w:val="00816DF4"/>
    <w:rsid w:val="008279FA"/>
    <w:rsid w:val="00846AC9"/>
    <w:rsid w:val="008564D0"/>
    <w:rsid w:val="008626E7"/>
    <w:rsid w:val="00870EE7"/>
    <w:rsid w:val="008817F6"/>
    <w:rsid w:val="0088195E"/>
    <w:rsid w:val="008863B9"/>
    <w:rsid w:val="008A26C4"/>
    <w:rsid w:val="008A45A6"/>
    <w:rsid w:val="008B6441"/>
    <w:rsid w:val="008C0F34"/>
    <w:rsid w:val="008D368B"/>
    <w:rsid w:val="008D3CCC"/>
    <w:rsid w:val="008D72A0"/>
    <w:rsid w:val="008F3789"/>
    <w:rsid w:val="008F4C6B"/>
    <w:rsid w:val="008F686C"/>
    <w:rsid w:val="0090532F"/>
    <w:rsid w:val="009148DE"/>
    <w:rsid w:val="009216A2"/>
    <w:rsid w:val="00941E30"/>
    <w:rsid w:val="00952DEF"/>
    <w:rsid w:val="00952E5F"/>
    <w:rsid w:val="009531B0"/>
    <w:rsid w:val="0097102B"/>
    <w:rsid w:val="009741B3"/>
    <w:rsid w:val="009768C4"/>
    <w:rsid w:val="009774BF"/>
    <w:rsid w:val="009777D9"/>
    <w:rsid w:val="00980169"/>
    <w:rsid w:val="00991B88"/>
    <w:rsid w:val="009A5753"/>
    <w:rsid w:val="009A579D"/>
    <w:rsid w:val="009B3ACC"/>
    <w:rsid w:val="009B78E0"/>
    <w:rsid w:val="009C2AE2"/>
    <w:rsid w:val="009D1CA3"/>
    <w:rsid w:val="009E2908"/>
    <w:rsid w:val="009E3297"/>
    <w:rsid w:val="009E6322"/>
    <w:rsid w:val="009F734F"/>
    <w:rsid w:val="009F75CC"/>
    <w:rsid w:val="00A065FB"/>
    <w:rsid w:val="00A07B01"/>
    <w:rsid w:val="00A124F7"/>
    <w:rsid w:val="00A15DA4"/>
    <w:rsid w:val="00A17732"/>
    <w:rsid w:val="00A246B6"/>
    <w:rsid w:val="00A35E95"/>
    <w:rsid w:val="00A47E70"/>
    <w:rsid w:val="00A50CF0"/>
    <w:rsid w:val="00A5131B"/>
    <w:rsid w:val="00A7671C"/>
    <w:rsid w:val="00AA2CBC"/>
    <w:rsid w:val="00AC4C3B"/>
    <w:rsid w:val="00AC5820"/>
    <w:rsid w:val="00AC75BC"/>
    <w:rsid w:val="00AD1CD8"/>
    <w:rsid w:val="00B01C9E"/>
    <w:rsid w:val="00B05550"/>
    <w:rsid w:val="00B172F8"/>
    <w:rsid w:val="00B17393"/>
    <w:rsid w:val="00B20DD1"/>
    <w:rsid w:val="00B258BB"/>
    <w:rsid w:val="00B3040B"/>
    <w:rsid w:val="00B33D11"/>
    <w:rsid w:val="00B42DEF"/>
    <w:rsid w:val="00B6101F"/>
    <w:rsid w:val="00B67B97"/>
    <w:rsid w:val="00B717C8"/>
    <w:rsid w:val="00B82B48"/>
    <w:rsid w:val="00B968C8"/>
    <w:rsid w:val="00BA3EC5"/>
    <w:rsid w:val="00BA51D9"/>
    <w:rsid w:val="00BB21B5"/>
    <w:rsid w:val="00BB5DFC"/>
    <w:rsid w:val="00BB6AC8"/>
    <w:rsid w:val="00BD2521"/>
    <w:rsid w:val="00BD279D"/>
    <w:rsid w:val="00BD6BB8"/>
    <w:rsid w:val="00BE2320"/>
    <w:rsid w:val="00BF1C44"/>
    <w:rsid w:val="00C334A1"/>
    <w:rsid w:val="00C438AD"/>
    <w:rsid w:val="00C56504"/>
    <w:rsid w:val="00C604E4"/>
    <w:rsid w:val="00C616E0"/>
    <w:rsid w:val="00C66BA2"/>
    <w:rsid w:val="00C8100B"/>
    <w:rsid w:val="00C870F6"/>
    <w:rsid w:val="00C90510"/>
    <w:rsid w:val="00C926D0"/>
    <w:rsid w:val="00C95985"/>
    <w:rsid w:val="00CB7ED5"/>
    <w:rsid w:val="00CC0E3A"/>
    <w:rsid w:val="00CC444B"/>
    <w:rsid w:val="00CC5026"/>
    <w:rsid w:val="00CC68D0"/>
    <w:rsid w:val="00D03E1F"/>
    <w:rsid w:val="00D03F9A"/>
    <w:rsid w:val="00D06D51"/>
    <w:rsid w:val="00D1321F"/>
    <w:rsid w:val="00D16D66"/>
    <w:rsid w:val="00D24991"/>
    <w:rsid w:val="00D35A45"/>
    <w:rsid w:val="00D46300"/>
    <w:rsid w:val="00D50255"/>
    <w:rsid w:val="00D5798B"/>
    <w:rsid w:val="00D66317"/>
    <w:rsid w:val="00D66520"/>
    <w:rsid w:val="00D80F07"/>
    <w:rsid w:val="00D84AE9"/>
    <w:rsid w:val="00D878A4"/>
    <w:rsid w:val="00D905C5"/>
    <w:rsid w:val="00D9124E"/>
    <w:rsid w:val="00D97160"/>
    <w:rsid w:val="00DE34CF"/>
    <w:rsid w:val="00E01D0B"/>
    <w:rsid w:val="00E13F3D"/>
    <w:rsid w:val="00E16229"/>
    <w:rsid w:val="00E2776E"/>
    <w:rsid w:val="00E311C4"/>
    <w:rsid w:val="00E34898"/>
    <w:rsid w:val="00E54386"/>
    <w:rsid w:val="00E636D9"/>
    <w:rsid w:val="00E74B13"/>
    <w:rsid w:val="00E83E57"/>
    <w:rsid w:val="00EB09B7"/>
    <w:rsid w:val="00EC48BC"/>
    <w:rsid w:val="00EE40D6"/>
    <w:rsid w:val="00EE7D7C"/>
    <w:rsid w:val="00F24B40"/>
    <w:rsid w:val="00F25D98"/>
    <w:rsid w:val="00F300FB"/>
    <w:rsid w:val="00F501A2"/>
    <w:rsid w:val="00F579A8"/>
    <w:rsid w:val="00F61998"/>
    <w:rsid w:val="00F6369F"/>
    <w:rsid w:val="00F65F82"/>
    <w:rsid w:val="00F70C37"/>
    <w:rsid w:val="00FA21EE"/>
    <w:rsid w:val="00FB6386"/>
    <w:rsid w:val="00FC53CD"/>
    <w:rsid w:val="00FE5B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qFormat/>
    <w:locked/>
    <w:rsid w:val="00756815"/>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5681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56815"/>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6815"/>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D66317"/>
    <w:rPr>
      <w:rFonts w:ascii="Times New Roman" w:hAnsi="Times New Roman"/>
      <w:lang w:val="en-GB" w:eastAsia="en-US"/>
    </w:rPr>
  </w:style>
  <w:style w:type="character" w:customStyle="1" w:styleId="THChar">
    <w:name w:val="TH Char"/>
    <w:link w:val="TH"/>
    <w:qFormat/>
    <w:rsid w:val="00D66317"/>
    <w:rPr>
      <w:rFonts w:ascii="Arial" w:hAnsi="Arial"/>
      <w:b/>
      <w:lang w:val="en-GB" w:eastAsia="en-US"/>
    </w:rPr>
  </w:style>
  <w:style w:type="character" w:customStyle="1" w:styleId="B2Char">
    <w:name w:val="B2 Char"/>
    <w:link w:val="B2"/>
    <w:qFormat/>
    <w:rsid w:val="00D66317"/>
    <w:rPr>
      <w:rFonts w:ascii="Times New Roman" w:hAnsi="Times New Roman"/>
      <w:lang w:val="en-GB" w:eastAsia="en-US"/>
    </w:rPr>
  </w:style>
  <w:style w:type="character" w:customStyle="1" w:styleId="EditorsNoteChar">
    <w:name w:val="Editor's Note Char"/>
    <w:aliases w:val="EN Char"/>
    <w:link w:val="EditorsNote"/>
    <w:qFormat/>
    <w:rsid w:val="00D66317"/>
    <w:rPr>
      <w:rFonts w:ascii="Times New Roman" w:hAnsi="Times New Roman"/>
      <w:color w:val="FF0000"/>
      <w:lang w:val="en-GB" w:eastAsia="en-US"/>
    </w:rPr>
  </w:style>
  <w:style w:type="paragraph" w:styleId="af3">
    <w:name w:val="List Paragraph"/>
    <w:basedOn w:val="a"/>
    <w:uiPriority w:val="34"/>
    <w:qFormat/>
    <w:rsid w:val="00275216"/>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Zchn">
    <w:name w:val="NO Zchn"/>
    <w:link w:val="NO"/>
    <w:qFormat/>
    <w:rsid w:val="00275216"/>
    <w:rPr>
      <w:rFonts w:ascii="Times New Roman" w:hAnsi="Times New Roman"/>
      <w:lang w:val="en-GB" w:eastAsia="en-US"/>
    </w:rPr>
  </w:style>
  <w:style w:type="character" w:customStyle="1" w:styleId="TFChar">
    <w:name w:val="TF Char"/>
    <w:link w:val="TF"/>
    <w:locked/>
    <w:rsid w:val="00C90510"/>
    <w:rPr>
      <w:rFonts w:ascii="Arial" w:hAnsi="Arial"/>
      <w:b/>
      <w:lang w:val="en-GB" w:eastAsia="en-US"/>
    </w:rPr>
  </w:style>
  <w:style w:type="character" w:customStyle="1" w:styleId="TALChar">
    <w:name w:val="TAL Char"/>
    <w:link w:val="TAL"/>
    <w:qFormat/>
    <w:locked/>
    <w:rsid w:val="00C90510"/>
    <w:rPr>
      <w:rFonts w:ascii="Arial" w:hAnsi="Arial"/>
      <w:sz w:val="18"/>
      <w:lang w:val="en-GB" w:eastAsia="en-US"/>
    </w:rPr>
  </w:style>
  <w:style w:type="character" w:customStyle="1" w:styleId="TAHCar">
    <w:name w:val="TAH Car"/>
    <w:link w:val="TAH"/>
    <w:qFormat/>
    <w:locked/>
    <w:rsid w:val="00C90510"/>
    <w:rPr>
      <w:rFonts w:ascii="Arial" w:hAnsi="Arial"/>
      <w:b/>
      <w:sz w:val="18"/>
      <w:lang w:val="en-GB" w:eastAsia="en-US"/>
    </w:rPr>
  </w:style>
  <w:style w:type="character" w:customStyle="1" w:styleId="TANChar">
    <w:name w:val="TAN Char"/>
    <w:link w:val="TAN"/>
    <w:locked/>
    <w:rsid w:val="00C905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5274">
      <w:bodyDiv w:val="1"/>
      <w:marLeft w:val="0"/>
      <w:marRight w:val="0"/>
      <w:marTop w:val="0"/>
      <w:marBottom w:val="0"/>
      <w:divBdr>
        <w:top w:val="none" w:sz="0" w:space="0" w:color="auto"/>
        <w:left w:val="none" w:sz="0" w:space="0" w:color="auto"/>
        <w:bottom w:val="none" w:sz="0" w:space="0" w:color="auto"/>
        <w:right w:val="none" w:sz="0" w:space="0" w:color="auto"/>
      </w:divBdr>
    </w:div>
    <w:div w:id="195779792">
      <w:bodyDiv w:val="1"/>
      <w:marLeft w:val="0"/>
      <w:marRight w:val="0"/>
      <w:marTop w:val="0"/>
      <w:marBottom w:val="0"/>
      <w:divBdr>
        <w:top w:val="none" w:sz="0" w:space="0" w:color="auto"/>
        <w:left w:val="none" w:sz="0" w:space="0" w:color="auto"/>
        <w:bottom w:val="none" w:sz="0" w:space="0" w:color="auto"/>
        <w:right w:val="none" w:sz="0" w:space="0" w:color="auto"/>
      </w:divBdr>
    </w:div>
    <w:div w:id="196163016">
      <w:bodyDiv w:val="1"/>
      <w:marLeft w:val="0"/>
      <w:marRight w:val="0"/>
      <w:marTop w:val="0"/>
      <w:marBottom w:val="0"/>
      <w:divBdr>
        <w:top w:val="none" w:sz="0" w:space="0" w:color="auto"/>
        <w:left w:val="none" w:sz="0" w:space="0" w:color="auto"/>
        <w:bottom w:val="none" w:sz="0" w:space="0" w:color="auto"/>
        <w:right w:val="none" w:sz="0" w:space="0" w:color="auto"/>
      </w:divBdr>
    </w:div>
    <w:div w:id="539126668">
      <w:bodyDiv w:val="1"/>
      <w:marLeft w:val="0"/>
      <w:marRight w:val="0"/>
      <w:marTop w:val="0"/>
      <w:marBottom w:val="0"/>
      <w:divBdr>
        <w:top w:val="none" w:sz="0" w:space="0" w:color="auto"/>
        <w:left w:val="none" w:sz="0" w:space="0" w:color="auto"/>
        <w:bottom w:val="none" w:sz="0" w:space="0" w:color="auto"/>
        <w:right w:val="none" w:sz="0" w:space="0" w:color="auto"/>
      </w:divBdr>
    </w:div>
    <w:div w:id="649014988">
      <w:bodyDiv w:val="1"/>
      <w:marLeft w:val="0"/>
      <w:marRight w:val="0"/>
      <w:marTop w:val="0"/>
      <w:marBottom w:val="0"/>
      <w:divBdr>
        <w:top w:val="none" w:sz="0" w:space="0" w:color="auto"/>
        <w:left w:val="none" w:sz="0" w:space="0" w:color="auto"/>
        <w:bottom w:val="none" w:sz="0" w:space="0" w:color="auto"/>
        <w:right w:val="none" w:sz="0" w:space="0" w:color="auto"/>
      </w:divBdr>
    </w:div>
    <w:div w:id="920677455">
      <w:bodyDiv w:val="1"/>
      <w:marLeft w:val="0"/>
      <w:marRight w:val="0"/>
      <w:marTop w:val="0"/>
      <w:marBottom w:val="0"/>
      <w:divBdr>
        <w:top w:val="none" w:sz="0" w:space="0" w:color="auto"/>
        <w:left w:val="none" w:sz="0" w:space="0" w:color="auto"/>
        <w:bottom w:val="none" w:sz="0" w:space="0" w:color="auto"/>
        <w:right w:val="none" w:sz="0" w:space="0" w:color="auto"/>
      </w:divBdr>
    </w:div>
    <w:div w:id="985545564">
      <w:bodyDiv w:val="1"/>
      <w:marLeft w:val="0"/>
      <w:marRight w:val="0"/>
      <w:marTop w:val="0"/>
      <w:marBottom w:val="0"/>
      <w:divBdr>
        <w:top w:val="none" w:sz="0" w:space="0" w:color="auto"/>
        <w:left w:val="none" w:sz="0" w:space="0" w:color="auto"/>
        <w:bottom w:val="none" w:sz="0" w:space="0" w:color="auto"/>
        <w:right w:val="none" w:sz="0" w:space="0" w:color="auto"/>
      </w:divBdr>
    </w:div>
    <w:div w:id="987367748">
      <w:bodyDiv w:val="1"/>
      <w:marLeft w:val="0"/>
      <w:marRight w:val="0"/>
      <w:marTop w:val="0"/>
      <w:marBottom w:val="0"/>
      <w:divBdr>
        <w:top w:val="none" w:sz="0" w:space="0" w:color="auto"/>
        <w:left w:val="none" w:sz="0" w:space="0" w:color="auto"/>
        <w:bottom w:val="none" w:sz="0" w:space="0" w:color="auto"/>
        <w:right w:val="none" w:sz="0" w:space="0" w:color="auto"/>
      </w:divBdr>
    </w:div>
    <w:div w:id="1077172313">
      <w:bodyDiv w:val="1"/>
      <w:marLeft w:val="0"/>
      <w:marRight w:val="0"/>
      <w:marTop w:val="0"/>
      <w:marBottom w:val="0"/>
      <w:divBdr>
        <w:top w:val="none" w:sz="0" w:space="0" w:color="auto"/>
        <w:left w:val="none" w:sz="0" w:space="0" w:color="auto"/>
        <w:bottom w:val="none" w:sz="0" w:space="0" w:color="auto"/>
        <w:right w:val="none" w:sz="0" w:space="0" w:color="auto"/>
      </w:divBdr>
    </w:div>
    <w:div w:id="1105534878">
      <w:bodyDiv w:val="1"/>
      <w:marLeft w:val="0"/>
      <w:marRight w:val="0"/>
      <w:marTop w:val="0"/>
      <w:marBottom w:val="0"/>
      <w:divBdr>
        <w:top w:val="none" w:sz="0" w:space="0" w:color="auto"/>
        <w:left w:val="none" w:sz="0" w:space="0" w:color="auto"/>
        <w:bottom w:val="none" w:sz="0" w:space="0" w:color="auto"/>
        <w:right w:val="none" w:sz="0" w:space="0" w:color="auto"/>
      </w:divBdr>
    </w:div>
    <w:div w:id="1129933238">
      <w:bodyDiv w:val="1"/>
      <w:marLeft w:val="0"/>
      <w:marRight w:val="0"/>
      <w:marTop w:val="0"/>
      <w:marBottom w:val="0"/>
      <w:divBdr>
        <w:top w:val="none" w:sz="0" w:space="0" w:color="auto"/>
        <w:left w:val="none" w:sz="0" w:space="0" w:color="auto"/>
        <w:bottom w:val="none" w:sz="0" w:space="0" w:color="auto"/>
        <w:right w:val="none" w:sz="0" w:space="0" w:color="auto"/>
      </w:divBdr>
    </w:div>
    <w:div w:id="1145312680">
      <w:bodyDiv w:val="1"/>
      <w:marLeft w:val="0"/>
      <w:marRight w:val="0"/>
      <w:marTop w:val="0"/>
      <w:marBottom w:val="0"/>
      <w:divBdr>
        <w:top w:val="none" w:sz="0" w:space="0" w:color="auto"/>
        <w:left w:val="none" w:sz="0" w:space="0" w:color="auto"/>
        <w:bottom w:val="none" w:sz="0" w:space="0" w:color="auto"/>
        <w:right w:val="none" w:sz="0" w:space="0" w:color="auto"/>
      </w:divBdr>
    </w:div>
    <w:div w:id="1251038644">
      <w:bodyDiv w:val="1"/>
      <w:marLeft w:val="0"/>
      <w:marRight w:val="0"/>
      <w:marTop w:val="0"/>
      <w:marBottom w:val="0"/>
      <w:divBdr>
        <w:top w:val="none" w:sz="0" w:space="0" w:color="auto"/>
        <w:left w:val="none" w:sz="0" w:space="0" w:color="auto"/>
        <w:bottom w:val="none" w:sz="0" w:space="0" w:color="auto"/>
        <w:right w:val="none" w:sz="0" w:space="0" w:color="auto"/>
      </w:divBdr>
    </w:div>
    <w:div w:id="1341160311">
      <w:bodyDiv w:val="1"/>
      <w:marLeft w:val="0"/>
      <w:marRight w:val="0"/>
      <w:marTop w:val="0"/>
      <w:marBottom w:val="0"/>
      <w:divBdr>
        <w:top w:val="none" w:sz="0" w:space="0" w:color="auto"/>
        <w:left w:val="none" w:sz="0" w:space="0" w:color="auto"/>
        <w:bottom w:val="none" w:sz="0" w:space="0" w:color="auto"/>
        <w:right w:val="none" w:sz="0" w:space="0" w:color="auto"/>
      </w:divBdr>
    </w:div>
    <w:div w:id="1350377807">
      <w:bodyDiv w:val="1"/>
      <w:marLeft w:val="0"/>
      <w:marRight w:val="0"/>
      <w:marTop w:val="0"/>
      <w:marBottom w:val="0"/>
      <w:divBdr>
        <w:top w:val="none" w:sz="0" w:space="0" w:color="auto"/>
        <w:left w:val="none" w:sz="0" w:space="0" w:color="auto"/>
        <w:bottom w:val="none" w:sz="0" w:space="0" w:color="auto"/>
        <w:right w:val="none" w:sz="0" w:space="0" w:color="auto"/>
      </w:divBdr>
    </w:div>
    <w:div w:id="1449203146">
      <w:bodyDiv w:val="1"/>
      <w:marLeft w:val="0"/>
      <w:marRight w:val="0"/>
      <w:marTop w:val="0"/>
      <w:marBottom w:val="0"/>
      <w:divBdr>
        <w:top w:val="none" w:sz="0" w:space="0" w:color="auto"/>
        <w:left w:val="none" w:sz="0" w:space="0" w:color="auto"/>
        <w:bottom w:val="none" w:sz="0" w:space="0" w:color="auto"/>
        <w:right w:val="none" w:sz="0" w:space="0" w:color="auto"/>
      </w:divBdr>
    </w:div>
    <w:div w:id="1492067245">
      <w:bodyDiv w:val="1"/>
      <w:marLeft w:val="0"/>
      <w:marRight w:val="0"/>
      <w:marTop w:val="0"/>
      <w:marBottom w:val="0"/>
      <w:divBdr>
        <w:top w:val="none" w:sz="0" w:space="0" w:color="auto"/>
        <w:left w:val="none" w:sz="0" w:space="0" w:color="auto"/>
        <w:bottom w:val="none" w:sz="0" w:space="0" w:color="auto"/>
        <w:right w:val="none" w:sz="0" w:space="0" w:color="auto"/>
      </w:divBdr>
    </w:div>
    <w:div w:id="1496190804">
      <w:bodyDiv w:val="1"/>
      <w:marLeft w:val="0"/>
      <w:marRight w:val="0"/>
      <w:marTop w:val="0"/>
      <w:marBottom w:val="0"/>
      <w:divBdr>
        <w:top w:val="none" w:sz="0" w:space="0" w:color="auto"/>
        <w:left w:val="none" w:sz="0" w:space="0" w:color="auto"/>
        <w:bottom w:val="none" w:sz="0" w:space="0" w:color="auto"/>
        <w:right w:val="none" w:sz="0" w:space="0" w:color="auto"/>
      </w:divBdr>
    </w:div>
    <w:div w:id="1674726863">
      <w:bodyDiv w:val="1"/>
      <w:marLeft w:val="0"/>
      <w:marRight w:val="0"/>
      <w:marTop w:val="0"/>
      <w:marBottom w:val="0"/>
      <w:divBdr>
        <w:top w:val="none" w:sz="0" w:space="0" w:color="auto"/>
        <w:left w:val="none" w:sz="0" w:space="0" w:color="auto"/>
        <w:bottom w:val="none" w:sz="0" w:space="0" w:color="auto"/>
        <w:right w:val="none" w:sz="0" w:space="0" w:color="auto"/>
      </w:divBdr>
    </w:div>
    <w:div w:id="1718972346">
      <w:bodyDiv w:val="1"/>
      <w:marLeft w:val="0"/>
      <w:marRight w:val="0"/>
      <w:marTop w:val="0"/>
      <w:marBottom w:val="0"/>
      <w:divBdr>
        <w:top w:val="none" w:sz="0" w:space="0" w:color="auto"/>
        <w:left w:val="none" w:sz="0" w:space="0" w:color="auto"/>
        <w:bottom w:val="none" w:sz="0" w:space="0" w:color="auto"/>
        <w:right w:val="none" w:sz="0" w:space="0" w:color="auto"/>
      </w:divBdr>
    </w:div>
    <w:div w:id="1831751939">
      <w:bodyDiv w:val="1"/>
      <w:marLeft w:val="0"/>
      <w:marRight w:val="0"/>
      <w:marTop w:val="0"/>
      <w:marBottom w:val="0"/>
      <w:divBdr>
        <w:top w:val="none" w:sz="0" w:space="0" w:color="auto"/>
        <w:left w:val="none" w:sz="0" w:space="0" w:color="auto"/>
        <w:bottom w:val="none" w:sz="0" w:space="0" w:color="auto"/>
        <w:right w:val="none" w:sz="0" w:space="0" w:color="auto"/>
      </w:divBdr>
    </w:div>
    <w:div w:id="1833525475">
      <w:bodyDiv w:val="1"/>
      <w:marLeft w:val="0"/>
      <w:marRight w:val="0"/>
      <w:marTop w:val="0"/>
      <w:marBottom w:val="0"/>
      <w:divBdr>
        <w:top w:val="none" w:sz="0" w:space="0" w:color="auto"/>
        <w:left w:val="none" w:sz="0" w:space="0" w:color="auto"/>
        <w:bottom w:val="none" w:sz="0" w:space="0" w:color="auto"/>
        <w:right w:val="none" w:sz="0" w:space="0" w:color="auto"/>
      </w:divBdr>
    </w:div>
    <w:div w:id="1924601739">
      <w:bodyDiv w:val="1"/>
      <w:marLeft w:val="0"/>
      <w:marRight w:val="0"/>
      <w:marTop w:val="0"/>
      <w:marBottom w:val="0"/>
      <w:divBdr>
        <w:top w:val="none" w:sz="0" w:space="0" w:color="auto"/>
        <w:left w:val="none" w:sz="0" w:space="0" w:color="auto"/>
        <w:bottom w:val="none" w:sz="0" w:space="0" w:color="auto"/>
        <w:right w:val="none" w:sz="0" w:space="0" w:color="auto"/>
      </w:divBdr>
    </w:div>
    <w:div w:id="2022462987">
      <w:bodyDiv w:val="1"/>
      <w:marLeft w:val="0"/>
      <w:marRight w:val="0"/>
      <w:marTop w:val="0"/>
      <w:marBottom w:val="0"/>
      <w:divBdr>
        <w:top w:val="none" w:sz="0" w:space="0" w:color="auto"/>
        <w:left w:val="none" w:sz="0" w:space="0" w:color="auto"/>
        <w:bottom w:val="none" w:sz="0" w:space="0" w:color="auto"/>
        <w:right w:val="none" w:sz="0" w:space="0" w:color="auto"/>
      </w:divBdr>
    </w:div>
    <w:div w:id="2074816523">
      <w:bodyDiv w:val="1"/>
      <w:marLeft w:val="0"/>
      <w:marRight w:val="0"/>
      <w:marTop w:val="0"/>
      <w:marBottom w:val="0"/>
      <w:divBdr>
        <w:top w:val="none" w:sz="0" w:space="0" w:color="auto"/>
        <w:left w:val="none" w:sz="0" w:space="0" w:color="auto"/>
        <w:bottom w:val="none" w:sz="0" w:space="0" w:color="auto"/>
        <w:right w:val="none" w:sz="0" w:space="0" w:color="auto"/>
      </w:divBdr>
    </w:div>
    <w:div w:id="2077899660">
      <w:bodyDiv w:val="1"/>
      <w:marLeft w:val="0"/>
      <w:marRight w:val="0"/>
      <w:marTop w:val="0"/>
      <w:marBottom w:val="0"/>
      <w:divBdr>
        <w:top w:val="none" w:sz="0" w:space="0" w:color="auto"/>
        <w:left w:val="none" w:sz="0" w:space="0" w:color="auto"/>
        <w:bottom w:val="none" w:sz="0" w:space="0" w:color="auto"/>
        <w:right w:val="none" w:sz="0" w:space="0" w:color="auto"/>
      </w:divBdr>
    </w:div>
    <w:div w:id="211112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E393-028D-49DE-B728-155C40B2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2114</Words>
  <Characters>12050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2024-11-08T10:19:00Z</dcterms:created>
  <dcterms:modified xsi:type="dcterms:W3CDTF">2024-11-08T10:19:00Z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